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74B" w:rsidRPr="00C8474B" w:rsidRDefault="00C8474B" w:rsidP="00C8474B">
      <w:pPr>
        <w:jc w:val="center"/>
        <w:rPr>
          <w:rFonts w:ascii="Times New Roman" w:hAnsi="Times New Roman" w:cs="Times New Roman"/>
          <w:b/>
          <w:sz w:val="28"/>
        </w:rPr>
      </w:pPr>
      <w:bookmarkStart w:id="0" w:name="_GoBack"/>
      <w:r w:rsidRPr="00C8474B">
        <w:rPr>
          <w:rFonts w:ascii="Times New Roman" w:hAnsi="Times New Roman" w:cs="Times New Roman"/>
          <w:b/>
          <w:sz w:val="28"/>
        </w:rPr>
        <w:t>Адміністративна відповідальність неповнолітніх</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Одним з різновидів юридичної відповідальності є адміністративна відповідальність, що полягає у застосуванні до особи, яка вчинила адміністративний проступок, певного заходу – адміністративного стягнення.</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xml:space="preserve">Підставою адміністративної відповідальності є адміністративне правопорушення  (проступок). </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xml:space="preserve"> Суб’єктами адміністративних правопорушень є фізичні особи – громадяни і посадові особи. Серед суб’єктів  адміністративних правопорушень вирізняються так звані спеціальні суб’єкти, а саме такі, які  мають певні особливості щодо вчинення окремих  адміністративних правопорушень або не несуть адміністративну відповідальність на загальних підставах.</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xml:space="preserve"> До них належать, зокрема,  неповнолітні, тобто усі особи у віці  до 18-ти  років. Чинне законодавство України осіб, які не досягли 14-го віку, називає малолітніми, а осіб у віці від 14-ти до 18-ти років –неповнолітніми.</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xml:space="preserve">Кодексом України про адміністративні правопорушення  встановлено, що до  адміністративної відповідальності притягуються особи, яким на момент скоєння правопорушення виповнилось 16 років.  </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xml:space="preserve">          Згідно із ст. 13 </w:t>
      </w:r>
      <w:proofErr w:type="spellStart"/>
      <w:r w:rsidRPr="00C8474B">
        <w:rPr>
          <w:rFonts w:ascii="Times New Roman" w:hAnsi="Times New Roman" w:cs="Times New Roman"/>
          <w:sz w:val="28"/>
        </w:rPr>
        <w:t>КпАП</w:t>
      </w:r>
      <w:proofErr w:type="spellEnd"/>
      <w:r w:rsidRPr="00C8474B">
        <w:rPr>
          <w:rFonts w:ascii="Times New Roman" w:hAnsi="Times New Roman" w:cs="Times New Roman"/>
          <w:sz w:val="28"/>
        </w:rPr>
        <w:t xml:space="preserve"> України до осіб віком 16-18 років, які вчинили адміністративні правопорушення, застосовуються відповідні заходи впливу. Адміністративна  відповідальність неповнолітнього може настати тільки тоді, коли 16 років йому виповнилось саме до моменту вчинення протиправного діяння, а не до вирішення питання про притягнення його до адміністративної  відповідальності.</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Особливість адміністративної відповідальності неповнолітніх полягає в тому, що за вчинені ними правопорушення може бути застосоване обмежене коло адміністративних стягнень. Це пов'язано насамперед із фізичним і психічним станом неповнолітнього та формуванням і розвитком його особистості. З огляду на ці та інші обставини до неповнолітніх можуть бути застосовані такі заходи адміністративного стягнення:</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попередження — захід адміністративного стягнення, що передбачає порядок роз'яснення неповнолітньому його протиправної поведінки. У разі повторного здійснення протиправних дій його буде притягнено до суворішого адміністративного примусу. Цей захід є адміністративним стягненням лише в тому разі, коли його належним чином оформлено в письмовій формі у вигляді спеціальної постанови;</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lastRenderedPageBreak/>
        <w:t>• штраф — грошове стягнення, що накладається на особу віком від 16 до 18 років за адміністративні правопорушення у випадках і в розмірі, що встановлені Кодексом про адміністративні правопорушення та іншими законами України;</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виправні роботи. Застосовуються до особи віком від 16 до 18 років строком до двох місяців із відбуванням їх за основним місцем постійної роботи і з відрахуванням до 20% її заробітку в дохід держави. Виправні роботи призначаються районним (міським) судом (суддею);</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xml:space="preserve">• адміністративна конфіскація — примусове безоплатне вилучення предмета в неповнолітнього, що став знаряддям вчинення чи безпосереднім об'єктом адміністративного правопорушення, на користь держави. Слід зазначити, що конфіскації підлягає лише той предмет, який є особистою власністю неповнолітнього, якщо чинним законодавством не передбачено інших випадків; </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оплатне вилучення предмета. Полягає у примусовому вилученні в неповнолітнього предмета, що став знаряддям учинення чи безпосереднім об'єктом адміністративного правопорушення, і в наступній його реалізації з передачею певної суми особі, в якої його було вилучено, з відрахуванням витрат на реалізацію вилученого предмета;</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 адміністративний арешт як вид адміністративного стягнення, згідно з чинним адміністративним законодавством, не застосовується до осіб, які не досягли 18-річного віку.</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Характерною особливістю  адміністративної відповідальності  неповнолітніх  є її  перекладення за певних обставин на батьків чи осіб, які їх заміняють.</w:t>
      </w:r>
    </w:p>
    <w:p w:rsidR="00C8474B" w:rsidRPr="00C8474B" w:rsidRDefault="00C8474B" w:rsidP="00C8474B">
      <w:pPr>
        <w:rPr>
          <w:rFonts w:ascii="Times New Roman" w:hAnsi="Times New Roman" w:cs="Times New Roman"/>
          <w:sz w:val="28"/>
        </w:rPr>
      </w:pPr>
      <w:r w:rsidRPr="00C8474B">
        <w:rPr>
          <w:rFonts w:ascii="Times New Roman" w:hAnsi="Times New Roman" w:cs="Times New Roman"/>
          <w:sz w:val="28"/>
        </w:rPr>
        <w:t>Так, ст. 184 Кодексу про адміністративні правопорушення передбачає, що вчинення неповнолітніми віком від 14 до 16 років правопорушення, відповідальність за яке передбачено цим Кодексом, тягне за собою накладення штрафу на батьків чи осіб, які їх заступають, від трьох до п'яти неоподатковуваних мінімумів доходів громадян.</w:t>
      </w:r>
    </w:p>
    <w:p w:rsidR="001966A9" w:rsidRPr="00C8474B" w:rsidRDefault="00C8474B" w:rsidP="00C8474B">
      <w:pPr>
        <w:rPr>
          <w:rFonts w:ascii="Times New Roman" w:hAnsi="Times New Roman" w:cs="Times New Roman"/>
          <w:sz w:val="28"/>
        </w:rPr>
      </w:pPr>
      <w:r w:rsidRPr="00C8474B">
        <w:rPr>
          <w:rFonts w:ascii="Times New Roman" w:hAnsi="Times New Roman" w:cs="Times New Roman"/>
          <w:sz w:val="28"/>
        </w:rPr>
        <w:t xml:space="preserve">Крім того, цією статтею передбачається адміністративна відповідальність батьків чи осіб, які їх заміняють, за вчинення неповнолітніми діянь, що містять ознаки злочину, відповідальність за які передбачена Кримінальним кодексом, якщо вони не досягли віку, з якого настає кримінальна відповідальність. На зазначених осіб накладається адміністративне стягнення </w:t>
      </w:r>
      <w:r w:rsidRPr="00C8474B">
        <w:rPr>
          <w:rFonts w:ascii="Times New Roman" w:hAnsi="Times New Roman" w:cs="Times New Roman"/>
          <w:sz w:val="28"/>
        </w:rPr>
        <w:lastRenderedPageBreak/>
        <w:t>у вигляді штрафу в розмірі від 10 до 20 неоподатковуваних мінімумів доходів громадян.</w:t>
      </w:r>
      <w:bookmarkEnd w:id="0"/>
    </w:p>
    <w:sectPr w:rsidR="001966A9" w:rsidRPr="00C847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8B8"/>
    <w:rsid w:val="001966A9"/>
    <w:rsid w:val="005378B8"/>
    <w:rsid w:val="00C8474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2890</Words>
  <Characters>1648</Characters>
  <Application>Microsoft Office Word</Application>
  <DocSecurity>0</DocSecurity>
  <Lines>13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Алена</cp:lastModifiedBy>
  <cp:revision>3</cp:revision>
  <dcterms:created xsi:type="dcterms:W3CDTF">2013-10-27T16:12:00Z</dcterms:created>
  <dcterms:modified xsi:type="dcterms:W3CDTF">2013-10-27T16:13:00Z</dcterms:modified>
</cp:coreProperties>
</file>